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50E92" w14:textId="77777777" w:rsidR="007E5487" w:rsidRPr="006310BA" w:rsidRDefault="007E5487" w:rsidP="007E5487">
      <w:pPr>
        <w:jc w:val="center"/>
        <w:rPr>
          <w:b/>
          <w:color w:val="FF0000"/>
          <w:sz w:val="36"/>
          <w:szCs w:val="36"/>
        </w:rPr>
      </w:pPr>
      <w:r w:rsidRPr="006310BA">
        <w:rPr>
          <w:b/>
          <w:color w:val="FF0000"/>
          <w:sz w:val="36"/>
          <w:szCs w:val="36"/>
        </w:rPr>
        <w:t xml:space="preserve">VRAGEN </w:t>
      </w:r>
      <w:r>
        <w:rPr>
          <w:b/>
          <w:color w:val="FF0000"/>
          <w:sz w:val="36"/>
          <w:szCs w:val="36"/>
        </w:rPr>
        <w:t>REISVERPLICHTINGEN COVID 19</w:t>
      </w:r>
    </w:p>
    <w:p w14:paraId="78CCC902" w14:textId="77777777" w:rsidR="007E5487" w:rsidRDefault="007E5487" w:rsidP="00D053D2">
      <w:pPr>
        <w:pStyle w:val="xmsonormal"/>
        <w:rPr>
          <w:color w:val="1F4E79"/>
        </w:rPr>
      </w:pPr>
    </w:p>
    <w:p w14:paraId="634846FD" w14:textId="3FA93A84" w:rsidR="00D053D2" w:rsidRDefault="00D053D2" w:rsidP="00D053D2">
      <w:pPr>
        <w:pStyle w:val="xmsonormal"/>
      </w:pPr>
      <w:r>
        <w:rPr>
          <w:color w:val="1F4E79"/>
        </w:rPr>
        <w:t xml:space="preserve">Wij krijgen veel vragen over de maatregelen rond het testen van reizigers die terugkomen uit een rode zone en voorschriften voor een test. U kan alle informatie terugvinden op de website van </w:t>
      </w:r>
      <w:hyperlink r:id="rId4" w:history="1">
        <w:r w:rsidR="00F02BD9" w:rsidRPr="00F02BD9">
          <w:rPr>
            <w:rFonts w:asciiTheme="minorHAnsi" w:hAnsiTheme="minorHAnsi" w:cstheme="minorBidi"/>
            <w:color w:val="0000FF"/>
            <w:u w:val="single"/>
            <w:lang w:eastAsia="en-US"/>
          </w:rPr>
          <w:t>Bij aankomst in België | Coronavirus Covid-19 (sciensano.be)</w:t>
        </w:r>
      </w:hyperlink>
      <w:r>
        <w:rPr>
          <w:color w:val="1F4E79"/>
        </w:rPr>
        <w:t xml:space="preserve">. We geven een aantal antwoorden op vragen van patiënten mee: </w:t>
      </w:r>
    </w:p>
    <w:p w14:paraId="66D83C16" w14:textId="77777777" w:rsidR="00D053D2" w:rsidRDefault="00D053D2" w:rsidP="00D053D2">
      <w:pPr>
        <w:pStyle w:val="xmsonormal"/>
      </w:pPr>
      <w:r>
        <w:rPr>
          <w:color w:val="1F4E79"/>
        </w:rPr>
        <w:t> </w:t>
      </w:r>
    </w:p>
    <w:p w14:paraId="10861294" w14:textId="77777777" w:rsidR="00D053D2" w:rsidRDefault="00D053D2" w:rsidP="00D053D2">
      <w:pPr>
        <w:pStyle w:val="xmsonormal"/>
      </w:pPr>
      <w:r>
        <w:rPr>
          <w:color w:val="1F4E79"/>
          <w:u w:val="single"/>
        </w:rPr>
        <w:t xml:space="preserve">Test om op reis te vertrekken: </w:t>
      </w:r>
    </w:p>
    <w:p w14:paraId="0283718A" w14:textId="77777777" w:rsidR="00D053D2" w:rsidRDefault="00D053D2" w:rsidP="00D053D2">
      <w:pPr>
        <w:pStyle w:val="xmsolistparagraph"/>
        <w:ind w:hanging="360"/>
      </w:pPr>
      <w:r>
        <w:rPr>
          <w:rFonts w:ascii="Symbol" w:hAnsi="Symbol"/>
          <w:color w:val="1F4E79"/>
        </w:rPr>
        <w:t></w:t>
      </w:r>
      <w:r>
        <w:rPr>
          <w:rFonts w:ascii="Times New Roman" w:hAnsi="Times New Roman" w:cs="Times New Roman"/>
          <w:color w:val="1F4E79"/>
          <w:sz w:val="14"/>
          <w:szCs w:val="14"/>
        </w:rPr>
        <w:t>       </w:t>
      </w:r>
      <w:r>
        <w:rPr>
          <w:color w:val="1F4E79"/>
        </w:rPr>
        <w:t xml:space="preserve">Als het niet nodig is om te reizen, is het beter om het niet te doen. Als u toch op reis gaat, kan u zich op voorhand laten testen. Deze test wordt niet terugbetaald, ook niet met een voorschrift van uw huisarts (46,81€). U kan zelf een afspraak maken voor een test op de website: </w:t>
      </w:r>
      <w:hyperlink r:id="rId5" w:history="1">
        <w:r w:rsidRPr="00D053D2">
          <w:rPr>
            <w:rFonts w:asciiTheme="minorHAnsi" w:hAnsiTheme="minorHAnsi" w:cstheme="minorBidi"/>
            <w:color w:val="0000FF"/>
            <w:u w:val="single"/>
            <w:lang w:eastAsia="en-US"/>
          </w:rPr>
          <w:t>Algemeen Klinisch Labo Lier | AKL</w:t>
        </w:r>
      </w:hyperlink>
      <w:r w:rsidR="004D32EA">
        <w:rPr>
          <w:color w:val="1F4E79"/>
        </w:rPr>
        <w:t xml:space="preserve"> (met CTP-Code)</w:t>
      </w:r>
      <w:r w:rsidRPr="00D053D2">
        <w:rPr>
          <w:color w:val="1F4E79"/>
        </w:rPr>
        <w:t xml:space="preserve"> of telefonisch op 03 489</w:t>
      </w:r>
      <w:r>
        <w:rPr>
          <w:color w:val="1F4E79"/>
        </w:rPr>
        <w:t xml:space="preserve"> </w:t>
      </w:r>
      <w:r w:rsidRPr="00D053D2">
        <w:rPr>
          <w:color w:val="1F4E79"/>
        </w:rPr>
        <w:t>25</w:t>
      </w:r>
      <w:r>
        <w:rPr>
          <w:color w:val="1F4E79"/>
        </w:rPr>
        <w:t xml:space="preserve"> </w:t>
      </w:r>
      <w:r w:rsidRPr="00D053D2">
        <w:rPr>
          <w:color w:val="1F4E79"/>
        </w:rPr>
        <w:t>07</w:t>
      </w:r>
      <w:r w:rsidR="004D32EA">
        <w:rPr>
          <w:color w:val="1F4E79"/>
        </w:rPr>
        <w:t xml:space="preserve"> (zonder CTP-Code)</w:t>
      </w:r>
      <w:r>
        <w:rPr>
          <w:color w:val="1F4E79"/>
        </w:rPr>
        <w:t>.</w:t>
      </w:r>
    </w:p>
    <w:p w14:paraId="07A77056" w14:textId="3D23F04E" w:rsidR="00D053D2" w:rsidRDefault="00D053D2" w:rsidP="00D053D2">
      <w:pPr>
        <w:pStyle w:val="xmsolistparagraph"/>
        <w:rPr>
          <w:color w:val="1F4E79"/>
        </w:rPr>
      </w:pPr>
      <w:r>
        <w:rPr>
          <w:color w:val="1F4E79"/>
        </w:rPr>
        <w:t> </w:t>
      </w:r>
    </w:p>
    <w:p w14:paraId="26A86354" w14:textId="77777777" w:rsidR="0078396A" w:rsidRPr="0078396A" w:rsidRDefault="0078396A" w:rsidP="0078396A">
      <w:pPr>
        <w:pStyle w:val="xmsonormal"/>
        <w:rPr>
          <w:color w:val="1F4E79"/>
          <w:u w:val="single"/>
        </w:rPr>
      </w:pPr>
      <w:r w:rsidRPr="0078396A">
        <w:rPr>
          <w:color w:val="1F4E79"/>
          <w:u w:val="single"/>
        </w:rPr>
        <w:t>Reizigers</w:t>
      </w:r>
    </w:p>
    <w:p w14:paraId="24F76569" w14:textId="61D31980" w:rsidR="0078396A" w:rsidRDefault="0078396A" w:rsidP="0078396A">
      <w:pPr>
        <w:pStyle w:val="xmsonormal"/>
        <w:rPr>
          <w:color w:val="1F4E79"/>
        </w:rPr>
      </w:pPr>
      <w:r w:rsidRPr="0078396A">
        <w:rPr>
          <w:color w:val="1F4E79"/>
        </w:rPr>
        <w:t>Algemeen zijn alle reizen naar het buitenland afgeraden.</w:t>
      </w:r>
    </w:p>
    <w:p w14:paraId="7A862281" w14:textId="77777777" w:rsidR="0078396A" w:rsidRPr="0078396A" w:rsidRDefault="0078396A" w:rsidP="0078396A">
      <w:pPr>
        <w:pStyle w:val="xmsonormal"/>
        <w:rPr>
          <w:color w:val="1F4E79"/>
        </w:rPr>
      </w:pPr>
    </w:p>
    <w:p w14:paraId="41FA2318" w14:textId="06E6BB5C" w:rsidR="0078396A" w:rsidRDefault="0078396A" w:rsidP="0078396A">
      <w:pPr>
        <w:pStyle w:val="xmsonormal"/>
        <w:rPr>
          <w:color w:val="1F4E79"/>
        </w:rPr>
      </w:pPr>
      <w:r w:rsidRPr="0078396A">
        <w:rPr>
          <w:color w:val="1F4E79"/>
        </w:rPr>
        <w:t>Reizigers dienen er zich van bewust te zijn dat nieuwe COVID-19 haarden in het buitenland een belangrijke impact op hun reis kunnen hebben, en dat een repatriëring niet gegarandeerd kan worden indien commerciële vluchten worden afgeschaft of grenzen worden gesloten.</w:t>
      </w:r>
    </w:p>
    <w:p w14:paraId="5CAE5BB6" w14:textId="77777777" w:rsidR="0078396A" w:rsidRPr="0078396A" w:rsidRDefault="0078396A" w:rsidP="0078396A">
      <w:pPr>
        <w:pStyle w:val="xmsonormal"/>
        <w:rPr>
          <w:color w:val="1F4E79"/>
        </w:rPr>
      </w:pPr>
    </w:p>
    <w:p w14:paraId="0656BC2F" w14:textId="77777777" w:rsidR="0078396A" w:rsidRDefault="0078396A" w:rsidP="0078396A">
      <w:pPr>
        <w:pStyle w:val="xmsonormal"/>
        <w:rPr>
          <w:color w:val="1F4E79"/>
        </w:rPr>
      </w:pPr>
      <w:r w:rsidRPr="0078396A">
        <w:rPr>
          <w:b/>
          <w:color w:val="1F4E79"/>
        </w:rPr>
        <w:t>Voor de reisbestemming wordt gewerkt met een systeem van kleurcodes</w:t>
      </w:r>
      <w:r w:rsidRPr="0078396A">
        <w:rPr>
          <w:color w:val="1F4E79"/>
        </w:rPr>
        <w:t>. Op basis van de meest recente epidemiologische data, wordt aan een bepaalde zone of land een risico niveau toegekend (onder de vorm van een kleurcode). Naast de kwantitatieve drempels worden ook andere indicatoren en meer algemene informatie in rekening gebracht bij de toekenning van de kleurcode, zoals de inperkingsmaatregelen en de test-strategie in een bepaald land. Meer informatie en de lijst met kleurcodes vindt u terug op de website van Info-coronavirus: </w:t>
      </w:r>
    </w:p>
    <w:p w14:paraId="4B80FC4A" w14:textId="2801442A" w:rsidR="0078396A" w:rsidRDefault="0078396A" w:rsidP="0078396A">
      <w:pPr>
        <w:pStyle w:val="xmsonormal"/>
        <w:rPr>
          <w:color w:val="1F4E79"/>
        </w:rPr>
      </w:pPr>
      <w:r>
        <w:rPr>
          <w:color w:val="1F4E79"/>
        </w:rPr>
        <w:tab/>
      </w:r>
      <w:hyperlink r:id="rId6" w:tgtFrame="_blank" w:history="1">
        <w:r w:rsidRPr="0078396A">
          <w:rPr>
            <w:color w:val="1F4E79"/>
          </w:rPr>
          <w:t>www.info-coronavirus.be/nl/kleurcodes-per-land</w:t>
        </w:r>
      </w:hyperlink>
    </w:p>
    <w:p w14:paraId="53A0BA13" w14:textId="77777777" w:rsidR="0078396A" w:rsidRDefault="0078396A" w:rsidP="0078396A">
      <w:pPr>
        <w:pStyle w:val="xmsonormal"/>
        <w:rPr>
          <w:color w:val="1F4E79"/>
        </w:rPr>
      </w:pPr>
    </w:p>
    <w:p w14:paraId="7602331A" w14:textId="6D825057" w:rsidR="0078396A" w:rsidRDefault="0078396A" w:rsidP="0078396A">
      <w:pPr>
        <w:pStyle w:val="xmsonormal"/>
        <w:rPr>
          <w:color w:val="1F4E79"/>
        </w:rPr>
      </w:pPr>
      <w:r w:rsidRPr="0078396A">
        <w:rPr>
          <w:color w:val="1F4E79"/>
        </w:rPr>
        <w:t>Reizen is mogelijk in groene zones. Hygiëne en afstandsregels zijn nog steeds van toepassing. Dit zijn regio’s of landen waarvoor een laag risico op besmetting is vastgesteld.</w:t>
      </w:r>
    </w:p>
    <w:p w14:paraId="3B5119E2" w14:textId="77777777" w:rsidR="0078396A" w:rsidRPr="0078396A" w:rsidRDefault="0078396A" w:rsidP="0078396A">
      <w:pPr>
        <w:pStyle w:val="xmsonormal"/>
        <w:rPr>
          <w:color w:val="1F4E79"/>
        </w:rPr>
      </w:pPr>
    </w:p>
    <w:p w14:paraId="4D6F6D65" w14:textId="315ACBBE" w:rsidR="0078396A" w:rsidRDefault="0078396A" w:rsidP="0078396A">
      <w:pPr>
        <w:pStyle w:val="xmsonormal"/>
        <w:rPr>
          <w:color w:val="1F4E79"/>
        </w:rPr>
      </w:pPr>
      <w:r w:rsidRPr="0078396A">
        <w:rPr>
          <w:color w:val="1F4E79"/>
        </w:rPr>
        <w:t>Voor oranje zones adviseren de Belgische autoriteiten een verhoogde waakzaamheid. Dit zijn regio’s of landen waarvoor een matig risico op besmetting is vastgesteld.</w:t>
      </w:r>
    </w:p>
    <w:p w14:paraId="03470D4C" w14:textId="77777777" w:rsidR="0078396A" w:rsidRPr="0078396A" w:rsidRDefault="0078396A" w:rsidP="0078396A">
      <w:pPr>
        <w:pStyle w:val="xmsonormal"/>
        <w:rPr>
          <w:color w:val="1F4E79"/>
        </w:rPr>
      </w:pPr>
    </w:p>
    <w:p w14:paraId="46C4ACC2" w14:textId="57D5C4D8" w:rsidR="0078396A" w:rsidRDefault="0078396A" w:rsidP="0078396A">
      <w:pPr>
        <w:pStyle w:val="xmsonormal"/>
        <w:rPr>
          <w:color w:val="1F4E79"/>
        </w:rPr>
      </w:pPr>
      <w:r w:rsidRPr="0078396A">
        <w:rPr>
          <w:color w:val="1F4E79"/>
        </w:rPr>
        <w:t>Voor rode zones worden reizen ten zeerste afgeraden door de Belgische autoriteiten. Dit zijn regio’s of landen waar personen een hoog risico op besmetting lopen.</w:t>
      </w:r>
    </w:p>
    <w:p w14:paraId="3EED8111" w14:textId="77777777" w:rsidR="0078396A" w:rsidRPr="0078396A" w:rsidRDefault="0078396A" w:rsidP="0078396A">
      <w:pPr>
        <w:pStyle w:val="xmsonormal"/>
        <w:rPr>
          <w:color w:val="1F4E79"/>
        </w:rPr>
      </w:pPr>
    </w:p>
    <w:p w14:paraId="02246BFE" w14:textId="77777777" w:rsidR="0078396A" w:rsidRPr="0078396A" w:rsidRDefault="0078396A" w:rsidP="0078396A">
      <w:pPr>
        <w:pStyle w:val="xmsonormal"/>
        <w:rPr>
          <w:color w:val="1F4E79"/>
        </w:rPr>
      </w:pPr>
      <w:r w:rsidRPr="0078396A">
        <w:rPr>
          <w:color w:val="1F4E79"/>
        </w:rPr>
        <w:t>Voor landen met een hoog risico op een zorgwekkende variant (VOC) bestaan er specifieke regels (met een inreisverbod ). De lijst is beschikbaar op de website van Info-Coronavirus (</w:t>
      </w:r>
      <w:hyperlink r:id="rId7" w:tgtFrame="_blank" w:history="1">
        <w:r w:rsidRPr="0078396A">
          <w:rPr>
            <w:color w:val="1F4E79"/>
          </w:rPr>
          <w:t>https://www.info-coronavirus.be/nl/hoog-risico-landen/</w:t>
        </w:r>
      </w:hyperlink>
      <w:r w:rsidRPr="0078396A">
        <w:rPr>
          <w:color w:val="1F4E79"/>
        </w:rPr>
        <w:t>), en wordt wekelijks geëvalueerd.</w:t>
      </w:r>
    </w:p>
    <w:p w14:paraId="26C6B708" w14:textId="610114CE" w:rsidR="0078396A" w:rsidRDefault="0078396A" w:rsidP="00D053D2">
      <w:pPr>
        <w:pStyle w:val="xmsolistparagraph"/>
      </w:pPr>
    </w:p>
    <w:p w14:paraId="0187FAF5" w14:textId="58B3447F" w:rsidR="0078396A" w:rsidRDefault="0078396A" w:rsidP="00D053D2">
      <w:pPr>
        <w:pStyle w:val="xmsolistparagraph"/>
      </w:pPr>
    </w:p>
    <w:p w14:paraId="70579E84" w14:textId="6C692636" w:rsidR="0078396A" w:rsidRDefault="0078396A" w:rsidP="00D053D2">
      <w:pPr>
        <w:pStyle w:val="xmsolistparagraph"/>
      </w:pPr>
    </w:p>
    <w:p w14:paraId="18EBD3FD" w14:textId="2A3059D1" w:rsidR="0078396A" w:rsidRDefault="0078396A" w:rsidP="00D053D2">
      <w:pPr>
        <w:pStyle w:val="xmsolistparagraph"/>
      </w:pPr>
    </w:p>
    <w:p w14:paraId="1BF276A7" w14:textId="3FBEA256" w:rsidR="0078396A" w:rsidRDefault="0078396A" w:rsidP="00D053D2">
      <w:pPr>
        <w:pStyle w:val="xmsolistparagraph"/>
      </w:pPr>
    </w:p>
    <w:p w14:paraId="0F668387" w14:textId="6AD0940D" w:rsidR="0078396A" w:rsidRDefault="0078396A" w:rsidP="00D053D2">
      <w:pPr>
        <w:pStyle w:val="xmsolistparagraph"/>
      </w:pPr>
    </w:p>
    <w:p w14:paraId="5ECCB7E6" w14:textId="6EB7D216" w:rsidR="0078396A" w:rsidRDefault="0078396A" w:rsidP="00D053D2">
      <w:pPr>
        <w:pStyle w:val="xmsolistparagraph"/>
      </w:pPr>
      <w:bookmarkStart w:id="0" w:name="_GoBack"/>
      <w:bookmarkEnd w:id="0"/>
    </w:p>
    <w:p w14:paraId="1D038689" w14:textId="2B4D0904" w:rsidR="0078396A" w:rsidRDefault="0078396A" w:rsidP="00D053D2">
      <w:pPr>
        <w:pStyle w:val="xmsolistparagraph"/>
      </w:pPr>
    </w:p>
    <w:p w14:paraId="455FB0B9" w14:textId="030B93FC" w:rsidR="0078396A" w:rsidRDefault="0078396A" w:rsidP="00D053D2">
      <w:pPr>
        <w:pStyle w:val="xmsolistparagraph"/>
      </w:pPr>
    </w:p>
    <w:p w14:paraId="6E38D7CD" w14:textId="77777777" w:rsidR="0078396A" w:rsidRDefault="0078396A" w:rsidP="00D053D2">
      <w:pPr>
        <w:pStyle w:val="xmsolistparagraph"/>
      </w:pPr>
    </w:p>
    <w:p w14:paraId="3D8D455F" w14:textId="40AABBA8" w:rsidR="00D053D2" w:rsidRDefault="00D053D2" w:rsidP="00D053D2">
      <w:pPr>
        <w:pStyle w:val="xmsonormal"/>
      </w:pPr>
      <w:r>
        <w:rPr>
          <w:color w:val="1F4E79"/>
          <w:u w:val="single"/>
        </w:rPr>
        <w:t>Test bi</w:t>
      </w:r>
      <w:r w:rsidR="0078396A">
        <w:rPr>
          <w:color w:val="1F4E79"/>
          <w:u w:val="single"/>
        </w:rPr>
        <w:t xml:space="preserve">j terugkomst uit een rode zone </w:t>
      </w:r>
    </w:p>
    <w:p w14:paraId="03EC3774" w14:textId="77777777" w:rsidR="0078396A" w:rsidRPr="0078396A" w:rsidRDefault="0078396A" w:rsidP="0078396A">
      <w:pPr>
        <w:shd w:val="clear" w:color="auto" w:fill="FFFFFF"/>
        <w:spacing w:after="225" w:line="240" w:lineRule="auto"/>
        <w:rPr>
          <w:rFonts w:ascii="Calibri" w:hAnsi="Calibri" w:cs="Calibri"/>
          <w:color w:val="1F4E79"/>
          <w:lang w:eastAsia="nl-BE"/>
        </w:rPr>
      </w:pPr>
      <w:r w:rsidRPr="0078396A">
        <w:rPr>
          <w:rFonts w:ascii="Calibri" w:hAnsi="Calibri" w:cs="Calibri"/>
          <w:color w:val="1F4E79"/>
          <w:lang w:eastAsia="nl-BE"/>
        </w:rPr>
        <w:t>In onderstaande tabel wordt een overzicht gegeven van de maatregelen die vanaf 1 september 2021 van toepassing zijn.</w:t>
      </w: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2126"/>
        <w:gridCol w:w="1472"/>
        <w:gridCol w:w="2781"/>
        <w:gridCol w:w="3260"/>
      </w:tblGrid>
      <w:tr w:rsidR="0078396A" w:rsidRPr="0078396A" w14:paraId="3FFF5555" w14:textId="77777777" w:rsidTr="0027104A">
        <w:tc>
          <w:tcPr>
            <w:tcW w:w="2126"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181803CE" w14:textId="77777777" w:rsidR="0078396A" w:rsidRPr="0078396A" w:rsidRDefault="0078396A" w:rsidP="0078396A">
            <w:pPr>
              <w:spacing w:after="300" w:line="341" w:lineRule="atLeast"/>
              <w:ind w:left="-120"/>
              <w:rPr>
                <w:rFonts w:ascii="Calibri" w:hAnsi="Calibri" w:cs="Calibri"/>
                <w:b/>
                <w:color w:val="1F4E79"/>
                <w:lang w:eastAsia="nl-BE"/>
              </w:rPr>
            </w:pPr>
            <w:r w:rsidRPr="0078396A">
              <w:rPr>
                <w:rFonts w:ascii="Calibri" w:hAnsi="Calibri" w:cs="Calibri"/>
                <w:b/>
                <w:color w:val="1F4E79"/>
                <w:lang w:eastAsia="nl-BE"/>
              </w:rPr>
              <w:t>Kleurcodes / Land van herkomst1</w:t>
            </w:r>
          </w:p>
        </w:tc>
        <w:tc>
          <w:tcPr>
            <w:tcW w:w="1472"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6C56C52F" w14:textId="77777777" w:rsidR="0078396A" w:rsidRPr="0078396A" w:rsidRDefault="0078396A" w:rsidP="0078396A">
            <w:pPr>
              <w:spacing w:after="300" w:line="341" w:lineRule="atLeast"/>
              <w:jc w:val="center"/>
              <w:rPr>
                <w:rFonts w:ascii="Calibri" w:hAnsi="Calibri" w:cs="Calibri"/>
                <w:b/>
                <w:color w:val="1F4E79"/>
                <w:lang w:eastAsia="nl-BE"/>
              </w:rPr>
            </w:pPr>
            <w:r w:rsidRPr="0078396A">
              <w:rPr>
                <w:rFonts w:ascii="Calibri" w:hAnsi="Calibri" w:cs="Calibri"/>
                <w:b/>
                <w:color w:val="1F4E79"/>
                <w:lang w:eastAsia="nl-BE"/>
              </w:rPr>
              <w:t>Herstel of  Vaccinatie certificaat2</w:t>
            </w:r>
          </w:p>
        </w:tc>
        <w:tc>
          <w:tcPr>
            <w:tcW w:w="2781"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57D783A0" w14:textId="77777777" w:rsidR="0078396A" w:rsidRPr="0078396A" w:rsidRDefault="0078396A" w:rsidP="0078396A">
            <w:pPr>
              <w:spacing w:after="300" w:line="341" w:lineRule="atLeast"/>
              <w:jc w:val="center"/>
              <w:rPr>
                <w:rFonts w:ascii="Calibri" w:hAnsi="Calibri" w:cs="Calibri"/>
                <w:b/>
                <w:color w:val="1F4E79"/>
                <w:lang w:eastAsia="nl-BE"/>
              </w:rPr>
            </w:pPr>
            <w:r w:rsidRPr="0078396A">
              <w:rPr>
                <w:rFonts w:ascii="Calibri" w:hAnsi="Calibri" w:cs="Calibri"/>
                <w:b/>
                <w:color w:val="1F4E79"/>
                <w:lang w:eastAsia="nl-BE"/>
              </w:rPr>
              <w:t>Belgische residenten3</w:t>
            </w:r>
          </w:p>
        </w:tc>
        <w:tc>
          <w:tcPr>
            <w:tcW w:w="3260"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01E16C2B" w14:textId="77777777" w:rsidR="0078396A" w:rsidRPr="0078396A" w:rsidRDefault="0078396A" w:rsidP="0078396A">
            <w:pPr>
              <w:spacing w:after="300" w:line="341" w:lineRule="atLeast"/>
              <w:rPr>
                <w:rFonts w:ascii="Arial" w:eastAsia="Times New Roman" w:hAnsi="Arial" w:cs="Arial"/>
                <w:color w:val="565656"/>
                <w:sz w:val="24"/>
                <w:szCs w:val="24"/>
                <w:lang w:eastAsia="nl-BE"/>
              </w:rPr>
            </w:pPr>
            <w:r w:rsidRPr="0078396A">
              <w:rPr>
                <w:rFonts w:ascii="Calibri" w:hAnsi="Calibri" w:cs="Calibri"/>
                <w:b/>
                <w:color w:val="1F4E79"/>
                <w:lang w:eastAsia="nl-BE"/>
              </w:rPr>
              <w:t>Residenten andere landen3</w:t>
            </w:r>
          </w:p>
        </w:tc>
      </w:tr>
      <w:tr w:rsidR="0078396A" w:rsidRPr="0078396A" w14:paraId="55508AC2" w14:textId="77777777" w:rsidTr="0027104A">
        <w:tc>
          <w:tcPr>
            <w:tcW w:w="2126"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41798210" w14:textId="77777777" w:rsidR="0078396A" w:rsidRPr="0078396A" w:rsidRDefault="0078396A" w:rsidP="0078396A">
            <w:pPr>
              <w:spacing w:after="300" w:line="341" w:lineRule="atLeast"/>
              <w:ind w:left="-120"/>
              <w:rPr>
                <w:rFonts w:ascii="Calibri" w:hAnsi="Calibri" w:cs="Calibri"/>
                <w:color w:val="1F4E79"/>
                <w:lang w:eastAsia="nl-BE"/>
              </w:rPr>
            </w:pPr>
            <w:r w:rsidRPr="0078396A">
              <w:rPr>
                <w:rFonts w:ascii="Calibri" w:hAnsi="Calibri" w:cs="Calibri"/>
                <w:color w:val="1F4E79"/>
                <w:lang w:eastAsia="nl-BE"/>
              </w:rPr>
              <w:t>EU/ Schengen zone / uitzonderingslanden4: Groen/oranje</w:t>
            </w:r>
          </w:p>
        </w:tc>
        <w:tc>
          <w:tcPr>
            <w:tcW w:w="1472"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6D7F64AB" w14:textId="77777777" w:rsidR="0078396A" w:rsidRPr="0078396A" w:rsidRDefault="0078396A" w:rsidP="0078396A">
            <w:pPr>
              <w:spacing w:after="300" w:line="341" w:lineRule="atLeast"/>
              <w:jc w:val="center"/>
              <w:rPr>
                <w:rFonts w:ascii="Calibri" w:hAnsi="Calibri" w:cs="Calibri"/>
                <w:color w:val="1F4E79"/>
                <w:lang w:eastAsia="nl-BE"/>
              </w:rPr>
            </w:pPr>
            <w:r w:rsidRPr="0078396A">
              <w:rPr>
                <w:rFonts w:ascii="Calibri" w:hAnsi="Calibri" w:cs="Calibri"/>
                <w:color w:val="1F4E79"/>
                <w:lang w:eastAsia="nl-BE"/>
              </w:rPr>
              <w:t>Ja/Nee</w:t>
            </w:r>
          </w:p>
        </w:tc>
        <w:tc>
          <w:tcPr>
            <w:tcW w:w="6041" w:type="dxa"/>
            <w:gridSpan w:val="2"/>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4B45F18D" w14:textId="77777777" w:rsidR="0078396A" w:rsidRPr="0078396A" w:rsidRDefault="0078396A" w:rsidP="0078396A">
            <w:pPr>
              <w:spacing w:after="300" w:line="341" w:lineRule="atLeast"/>
              <w:rPr>
                <w:rFonts w:ascii="Calibri" w:hAnsi="Calibri" w:cs="Calibri"/>
                <w:color w:val="1F4E79"/>
                <w:lang w:eastAsia="nl-BE"/>
              </w:rPr>
            </w:pPr>
            <w:r w:rsidRPr="0078396A">
              <w:rPr>
                <w:rFonts w:ascii="Calibri" w:hAnsi="Calibri" w:cs="Calibri"/>
                <w:color w:val="1F4E79"/>
                <w:lang w:eastAsia="nl-BE"/>
              </w:rPr>
              <w:t xml:space="preserve">Geen </w:t>
            </w:r>
            <w:proofErr w:type="spellStart"/>
            <w:r w:rsidRPr="0078396A">
              <w:rPr>
                <w:rFonts w:ascii="Calibri" w:hAnsi="Calibri" w:cs="Calibri"/>
                <w:color w:val="1F4E79"/>
                <w:lang w:eastAsia="nl-BE"/>
              </w:rPr>
              <w:t>testing</w:t>
            </w:r>
            <w:proofErr w:type="spellEnd"/>
            <w:r w:rsidRPr="0078396A">
              <w:rPr>
                <w:rFonts w:ascii="Calibri" w:hAnsi="Calibri" w:cs="Calibri"/>
                <w:color w:val="1F4E79"/>
                <w:lang w:eastAsia="nl-BE"/>
              </w:rPr>
              <w:t xml:space="preserve"> noch quarantaine </w:t>
            </w:r>
          </w:p>
        </w:tc>
      </w:tr>
      <w:tr w:rsidR="0078396A" w:rsidRPr="0078396A" w14:paraId="26701D0C" w14:textId="77777777" w:rsidTr="0027104A">
        <w:tc>
          <w:tcPr>
            <w:tcW w:w="2126" w:type="dxa"/>
            <w:vMerge w:val="restart"/>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0DE81AD5" w14:textId="77777777" w:rsidR="0078396A" w:rsidRPr="0078396A" w:rsidRDefault="0078396A" w:rsidP="0078396A">
            <w:pPr>
              <w:spacing w:after="300" w:line="341" w:lineRule="atLeast"/>
              <w:ind w:left="-120"/>
              <w:rPr>
                <w:rFonts w:ascii="Calibri" w:hAnsi="Calibri" w:cs="Calibri"/>
                <w:color w:val="1F4E79"/>
                <w:lang w:eastAsia="nl-BE"/>
              </w:rPr>
            </w:pPr>
            <w:r w:rsidRPr="0078396A">
              <w:rPr>
                <w:rFonts w:ascii="Calibri" w:hAnsi="Calibri" w:cs="Calibri"/>
                <w:color w:val="1F4E79"/>
                <w:lang w:eastAsia="nl-BE"/>
              </w:rPr>
              <w:t>EU/ Schengen zone/ uitzonderingslanden4: Rood</w:t>
            </w:r>
          </w:p>
        </w:tc>
        <w:tc>
          <w:tcPr>
            <w:tcW w:w="1472"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1C5A1581" w14:textId="77777777" w:rsidR="0078396A" w:rsidRPr="0078396A" w:rsidRDefault="0078396A" w:rsidP="0078396A">
            <w:pPr>
              <w:spacing w:after="225" w:line="341" w:lineRule="atLeast"/>
              <w:jc w:val="center"/>
              <w:rPr>
                <w:rFonts w:ascii="Calibri" w:hAnsi="Calibri" w:cs="Calibri"/>
                <w:color w:val="1F4E79"/>
                <w:lang w:eastAsia="nl-BE"/>
              </w:rPr>
            </w:pPr>
            <w:r w:rsidRPr="0078396A">
              <w:rPr>
                <w:rFonts w:ascii="Calibri" w:hAnsi="Calibri" w:cs="Calibri"/>
                <w:color w:val="1F4E79"/>
                <w:lang w:eastAsia="nl-BE"/>
              </w:rPr>
              <w:t>Ja</w:t>
            </w:r>
          </w:p>
        </w:tc>
        <w:tc>
          <w:tcPr>
            <w:tcW w:w="6041" w:type="dxa"/>
            <w:gridSpan w:val="2"/>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46F7AB36" w14:textId="77777777" w:rsidR="0078396A" w:rsidRPr="0078396A" w:rsidRDefault="0078396A" w:rsidP="0078396A">
            <w:pPr>
              <w:spacing w:after="0" w:line="341" w:lineRule="atLeast"/>
              <w:rPr>
                <w:rFonts w:ascii="Calibri" w:hAnsi="Calibri" w:cs="Calibri"/>
                <w:color w:val="1F4E79"/>
                <w:lang w:eastAsia="nl-BE"/>
              </w:rPr>
            </w:pPr>
            <w:r w:rsidRPr="0078396A">
              <w:rPr>
                <w:rFonts w:ascii="Calibri" w:hAnsi="Calibri" w:cs="Calibri"/>
                <w:color w:val="1F4E79"/>
                <w:lang w:eastAsia="nl-BE"/>
              </w:rPr>
              <w:t xml:space="preserve">Geen </w:t>
            </w:r>
            <w:proofErr w:type="spellStart"/>
            <w:r w:rsidRPr="0078396A">
              <w:rPr>
                <w:rFonts w:ascii="Calibri" w:hAnsi="Calibri" w:cs="Calibri"/>
                <w:color w:val="1F4E79"/>
                <w:lang w:eastAsia="nl-BE"/>
              </w:rPr>
              <w:t>testing</w:t>
            </w:r>
            <w:proofErr w:type="spellEnd"/>
            <w:r w:rsidRPr="0078396A">
              <w:rPr>
                <w:rFonts w:ascii="Calibri" w:hAnsi="Calibri" w:cs="Calibri"/>
                <w:color w:val="1F4E79"/>
                <w:lang w:eastAsia="nl-BE"/>
              </w:rPr>
              <w:t xml:space="preserve"> noch quarantaine, zelftest aangeraden indien tijdens de reis een risico gelopen werd</w:t>
            </w:r>
          </w:p>
        </w:tc>
      </w:tr>
      <w:tr w:rsidR="0078396A" w:rsidRPr="0078396A" w14:paraId="26D3059B" w14:textId="77777777" w:rsidTr="0027104A">
        <w:trPr>
          <w:trHeight w:val="1873"/>
        </w:trPr>
        <w:tc>
          <w:tcPr>
            <w:tcW w:w="2126" w:type="dxa"/>
            <w:vMerge/>
            <w:tcBorders>
              <w:bottom w:val="single" w:sz="12" w:space="0" w:color="BCCF00"/>
              <w:right w:val="single" w:sz="6" w:space="0" w:color="EFEFEF"/>
            </w:tcBorders>
            <w:shd w:val="clear" w:color="auto" w:fill="FFFFFF"/>
            <w:vAlign w:val="center"/>
            <w:hideMark/>
          </w:tcPr>
          <w:p w14:paraId="36171473" w14:textId="77777777" w:rsidR="0078396A" w:rsidRPr="0078396A" w:rsidRDefault="0078396A" w:rsidP="0078396A">
            <w:pPr>
              <w:spacing w:after="0" w:line="240" w:lineRule="auto"/>
              <w:rPr>
                <w:rFonts w:ascii="Calibri" w:hAnsi="Calibri" w:cs="Calibri"/>
                <w:b/>
                <w:color w:val="1F4E79"/>
                <w:lang w:eastAsia="nl-BE"/>
              </w:rPr>
            </w:pPr>
          </w:p>
        </w:tc>
        <w:tc>
          <w:tcPr>
            <w:tcW w:w="1472"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2E78575F" w14:textId="77777777" w:rsidR="0078396A" w:rsidRPr="0078396A" w:rsidRDefault="0078396A" w:rsidP="0078396A">
            <w:pPr>
              <w:spacing w:after="0" w:line="341" w:lineRule="atLeast"/>
              <w:jc w:val="center"/>
              <w:rPr>
                <w:rFonts w:ascii="Calibri" w:hAnsi="Calibri" w:cs="Calibri"/>
                <w:color w:val="1F4E79"/>
                <w:lang w:eastAsia="nl-BE"/>
              </w:rPr>
            </w:pPr>
            <w:r w:rsidRPr="0078396A">
              <w:rPr>
                <w:rFonts w:ascii="Calibri" w:hAnsi="Calibri" w:cs="Calibri"/>
                <w:color w:val="1F4E79"/>
                <w:lang w:eastAsia="nl-BE"/>
              </w:rPr>
              <w:t>Nee</w:t>
            </w:r>
          </w:p>
        </w:tc>
        <w:tc>
          <w:tcPr>
            <w:tcW w:w="2781"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59BC97F3" w14:textId="77777777" w:rsidR="0078396A" w:rsidRPr="0078396A" w:rsidRDefault="0078396A" w:rsidP="0078396A">
            <w:pPr>
              <w:spacing w:after="0" w:line="341" w:lineRule="atLeast"/>
              <w:jc w:val="center"/>
              <w:rPr>
                <w:rFonts w:ascii="Calibri" w:hAnsi="Calibri" w:cs="Calibri"/>
                <w:color w:val="1F4E79"/>
                <w:lang w:eastAsia="nl-BE"/>
              </w:rPr>
            </w:pPr>
            <w:r w:rsidRPr="0078396A">
              <w:rPr>
                <w:rFonts w:ascii="Calibri" w:hAnsi="Calibri" w:cs="Calibri"/>
                <w:color w:val="1F4E79"/>
                <w:lang w:eastAsia="nl-BE"/>
              </w:rPr>
              <w:t>PCR test max 72U voor  aankomst  (geen reis indien positief) OF PCR test bij aankomst (Q tot resultaat) - Tweede PCR test op dag 7 (geen quarantaine)</w:t>
            </w:r>
          </w:p>
        </w:tc>
        <w:tc>
          <w:tcPr>
            <w:tcW w:w="3260" w:type="dxa"/>
            <w:tcBorders>
              <w:bottom w:val="single" w:sz="12" w:space="0" w:color="BCCF00"/>
              <w:right w:val="single" w:sz="6" w:space="0" w:color="EFEFEF"/>
            </w:tcBorders>
            <w:shd w:val="clear" w:color="auto" w:fill="FFFFFF"/>
            <w:tcMar>
              <w:top w:w="120" w:type="dxa"/>
              <w:left w:w="120" w:type="dxa"/>
              <w:bottom w:w="120" w:type="dxa"/>
              <w:right w:w="120" w:type="dxa"/>
            </w:tcMar>
            <w:vAlign w:val="center"/>
            <w:hideMark/>
          </w:tcPr>
          <w:p w14:paraId="331E2736" w14:textId="7FCC4068" w:rsidR="0078396A" w:rsidRPr="0078396A" w:rsidRDefault="0078396A" w:rsidP="0078396A">
            <w:pPr>
              <w:spacing w:after="225" w:line="341" w:lineRule="atLeast"/>
              <w:jc w:val="center"/>
              <w:rPr>
                <w:rFonts w:ascii="Calibri" w:hAnsi="Calibri" w:cs="Calibri"/>
                <w:color w:val="1F4E79"/>
                <w:lang w:eastAsia="nl-BE"/>
              </w:rPr>
            </w:pPr>
            <w:r w:rsidRPr="0078396A">
              <w:rPr>
                <w:rFonts w:ascii="Calibri" w:hAnsi="Calibri" w:cs="Calibri"/>
                <w:color w:val="1F4E79"/>
                <w:lang w:eastAsia="nl-BE"/>
              </w:rPr>
              <w:t>PCR test max 72U voor  aankomst  (geen reis indien positief) -</w:t>
            </w:r>
            <w:r>
              <w:rPr>
                <w:rFonts w:ascii="Calibri" w:hAnsi="Calibri" w:cs="Calibri"/>
                <w:color w:val="1F4E79"/>
                <w:lang w:eastAsia="nl-BE"/>
              </w:rPr>
              <w:t xml:space="preserve"> Tweede PCR test op dag 7 (geen </w:t>
            </w:r>
            <w:r w:rsidRPr="0078396A">
              <w:rPr>
                <w:rFonts w:ascii="Calibri" w:hAnsi="Calibri" w:cs="Calibri"/>
                <w:color w:val="1F4E79"/>
                <w:lang w:eastAsia="nl-BE"/>
              </w:rPr>
              <w:t>quarantaine)</w:t>
            </w:r>
          </w:p>
        </w:tc>
      </w:tr>
    </w:tbl>
    <w:p w14:paraId="48533A19" w14:textId="77777777" w:rsidR="00D053D2" w:rsidRDefault="00D053D2" w:rsidP="00D053D2">
      <w:pPr>
        <w:pStyle w:val="xmsolistparagraph"/>
        <w:ind w:left="1440" w:hanging="360"/>
      </w:pPr>
      <w:r>
        <w:rPr>
          <w:rFonts w:ascii="Courier New" w:hAnsi="Courier New" w:cs="Courier New"/>
          <w:color w:val="1F4E79"/>
        </w:rPr>
        <w:t>o</w:t>
      </w:r>
      <w:r>
        <w:rPr>
          <w:rFonts w:ascii="Times New Roman" w:hAnsi="Times New Roman" w:cs="Times New Roman"/>
          <w:color w:val="1F4E79"/>
          <w:sz w:val="14"/>
          <w:szCs w:val="14"/>
        </w:rPr>
        <w:t xml:space="preserve">   </w:t>
      </w:r>
      <w:r>
        <w:rPr>
          <w:color w:val="1F4E79"/>
        </w:rPr>
        <w:t>Als de test 1 negatief is, dan blijft u in quarantaine. U krijgt een paar dagen later een tweede code om u opnieuw te laten testen op dag 7.  </w:t>
      </w:r>
    </w:p>
    <w:p w14:paraId="3BE8B0FE" w14:textId="77777777" w:rsidR="00D053D2" w:rsidRDefault="00D053D2" w:rsidP="00D053D2">
      <w:pPr>
        <w:pStyle w:val="xmsolistparagraph"/>
        <w:ind w:left="1440" w:hanging="360"/>
      </w:pPr>
      <w:r>
        <w:rPr>
          <w:rFonts w:ascii="Courier New" w:hAnsi="Courier New" w:cs="Courier New"/>
          <w:color w:val="1F4E79"/>
        </w:rPr>
        <w:t>o</w:t>
      </w:r>
      <w:r>
        <w:rPr>
          <w:rFonts w:ascii="Times New Roman" w:hAnsi="Times New Roman" w:cs="Times New Roman"/>
          <w:color w:val="1F4E79"/>
          <w:sz w:val="14"/>
          <w:szCs w:val="14"/>
        </w:rPr>
        <w:t xml:space="preserve">   </w:t>
      </w:r>
      <w:r>
        <w:rPr>
          <w:color w:val="1F4E79"/>
        </w:rPr>
        <w:t xml:space="preserve">Als ook de tweede test negatief is, dan mag u uit quarantaine. </w:t>
      </w:r>
    </w:p>
    <w:p w14:paraId="68DAC6EE" w14:textId="77777777" w:rsidR="00D053D2" w:rsidRDefault="00D053D2" w:rsidP="00D053D2">
      <w:pPr>
        <w:pStyle w:val="xmsolistparagraph"/>
        <w:ind w:left="1440" w:hanging="360"/>
      </w:pPr>
      <w:r>
        <w:rPr>
          <w:rFonts w:ascii="Courier New" w:hAnsi="Courier New" w:cs="Courier New"/>
          <w:color w:val="1F4E79"/>
        </w:rPr>
        <w:t>o</w:t>
      </w:r>
      <w:r>
        <w:rPr>
          <w:rFonts w:ascii="Times New Roman" w:hAnsi="Times New Roman" w:cs="Times New Roman"/>
          <w:color w:val="1F4E79"/>
          <w:sz w:val="14"/>
          <w:szCs w:val="14"/>
        </w:rPr>
        <w:t xml:space="preserve">   </w:t>
      </w:r>
      <w:r>
        <w:rPr>
          <w:color w:val="1F4E79"/>
        </w:rPr>
        <w:t xml:space="preserve">Als u zich niet laat testen, dan duurt de quarantaine 10 dagen. </w:t>
      </w:r>
    </w:p>
    <w:p w14:paraId="2C0E7D51" w14:textId="77777777" w:rsidR="00D053D2" w:rsidRDefault="00D053D2" w:rsidP="00D053D2">
      <w:pPr>
        <w:pStyle w:val="xmsolistparagraph"/>
        <w:ind w:left="1440"/>
      </w:pPr>
      <w:r>
        <w:rPr>
          <w:color w:val="1F4E79"/>
        </w:rPr>
        <w:t> </w:t>
      </w:r>
    </w:p>
    <w:p w14:paraId="42EA52A2" w14:textId="6A9FC3B1" w:rsidR="00D053D2" w:rsidRDefault="0027104A" w:rsidP="00D053D2">
      <w:pPr>
        <w:pStyle w:val="xmsonormal"/>
      </w:pPr>
      <w:r>
        <w:rPr>
          <w:color w:val="1F4E79"/>
          <w:u w:val="single"/>
        </w:rPr>
        <w:t>Hoog risico-contacten:</w:t>
      </w:r>
      <w:r w:rsidR="00D053D2">
        <w:rPr>
          <w:color w:val="1F4E79"/>
          <w:u w:val="single"/>
        </w:rPr>
        <w:t xml:space="preserve"> </w:t>
      </w:r>
    </w:p>
    <w:p w14:paraId="3270F242" w14:textId="77777777" w:rsidR="00D053D2" w:rsidRDefault="00D053D2" w:rsidP="00D053D2">
      <w:pPr>
        <w:pStyle w:val="xmsolistparagraph"/>
        <w:ind w:hanging="360"/>
      </w:pPr>
      <w:r>
        <w:rPr>
          <w:rFonts w:ascii="Symbol" w:hAnsi="Symbol"/>
          <w:color w:val="1F4E79"/>
          <w:lang w:val="fr-BE"/>
        </w:rPr>
        <w:t></w:t>
      </w:r>
      <w:r>
        <w:rPr>
          <w:rFonts w:ascii="Times New Roman" w:hAnsi="Times New Roman" w:cs="Times New Roman"/>
          <w:color w:val="1F4E79"/>
          <w:sz w:val="14"/>
          <w:szCs w:val="14"/>
        </w:rPr>
        <w:t xml:space="preserve">         </w:t>
      </w:r>
      <w:r>
        <w:rPr>
          <w:color w:val="1F4E79"/>
        </w:rPr>
        <w:t xml:space="preserve">U moet </w:t>
      </w:r>
      <w:r>
        <w:rPr>
          <w:b/>
          <w:bCs/>
          <w:color w:val="1F4E79"/>
        </w:rPr>
        <w:t>in quarantaine</w:t>
      </w:r>
      <w:r>
        <w:rPr>
          <w:color w:val="1F4E79"/>
        </w:rPr>
        <w:t xml:space="preserve"> blijven vanaf het moment dat u weet dat u een risico-contact heeft gehad met iemand die besmet is met het coronavirus. 7 dagen na het laatste contact met deze persoon, kan u zich laten testen. </w:t>
      </w:r>
    </w:p>
    <w:p w14:paraId="320AACE9" w14:textId="77777777" w:rsidR="00D053D2" w:rsidRDefault="00D053D2" w:rsidP="00D053D2">
      <w:pPr>
        <w:pStyle w:val="xmsolistparagraph"/>
        <w:ind w:hanging="360"/>
      </w:pPr>
      <w:r>
        <w:rPr>
          <w:rFonts w:ascii="Symbol" w:hAnsi="Symbol"/>
          <w:color w:val="1F4E79"/>
        </w:rPr>
        <w:t></w:t>
      </w:r>
      <w:r>
        <w:rPr>
          <w:rFonts w:ascii="Times New Roman" w:hAnsi="Times New Roman" w:cs="Times New Roman"/>
          <w:color w:val="1F4E79"/>
          <w:sz w:val="14"/>
          <w:szCs w:val="14"/>
        </w:rPr>
        <w:t xml:space="preserve">         </w:t>
      </w:r>
      <w:r>
        <w:rPr>
          <w:color w:val="1F4E79"/>
        </w:rPr>
        <w:t xml:space="preserve">U wordt hiervoor gecontacteerd door een </w:t>
      </w:r>
      <w:r>
        <w:rPr>
          <w:b/>
          <w:bCs/>
          <w:color w:val="1F4E79"/>
        </w:rPr>
        <w:t>medewerker van he</w:t>
      </w:r>
      <w:r>
        <w:rPr>
          <w:b/>
          <w:bCs/>
          <w:color w:val="1F497D"/>
        </w:rPr>
        <w:t>t centrum voor contactopsporing</w:t>
      </w:r>
      <w:r>
        <w:rPr>
          <w:color w:val="1F497D"/>
        </w:rPr>
        <w:t xml:space="preserve"> </w:t>
      </w:r>
      <w:r>
        <w:rPr>
          <w:color w:val="1F4E79"/>
        </w:rPr>
        <w:t xml:space="preserve">en u ontvangt een code via SMS om een afspraak te maken in een testcentrum. </w:t>
      </w:r>
    </w:p>
    <w:p w14:paraId="5E9845CD" w14:textId="77777777" w:rsidR="00D053D2" w:rsidRDefault="00D053D2" w:rsidP="00D053D2">
      <w:pPr>
        <w:pStyle w:val="xmsonormal"/>
      </w:pPr>
      <w:r>
        <w:rPr>
          <w:color w:val="1F4E79"/>
        </w:rPr>
        <w:t> </w:t>
      </w:r>
    </w:p>
    <w:p w14:paraId="12BABD8A" w14:textId="77777777" w:rsidR="00D053D2" w:rsidRDefault="00D053D2" w:rsidP="00D053D2">
      <w:pPr>
        <w:pStyle w:val="xmsonormal"/>
      </w:pPr>
      <w:r>
        <w:rPr>
          <w:color w:val="1F4E79"/>
        </w:rPr>
        <w:t>Als u problemen ondervindt bij het maken van een afspraak voor een test, dan kan u contact opnemen met het contactcentrum op het nummer 02/214 19 19.</w:t>
      </w:r>
    </w:p>
    <w:p w14:paraId="21061879" w14:textId="77777777" w:rsidR="00D053D2" w:rsidRDefault="00D053D2" w:rsidP="00D053D2">
      <w:pPr>
        <w:pStyle w:val="xmsonormal"/>
      </w:pPr>
      <w:r>
        <w:rPr>
          <w:color w:val="1F4E79"/>
        </w:rPr>
        <w:t> </w:t>
      </w:r>
    </w:p>
    <w:p w14:paraId="01E59C6C" w14:textId="77777777" w:rsidR="00D053D2" w:rsidRDefault="00D053D2" w:rsidP="00D053D2">
      <w:pPr>
        <w:pStyle w:val="xmsonormal"/>
      </w:pPr>
      <w:r>
        <w:rPr>
          <w:color w:val="1F4E79"/>
        </w:rPr>
        <w:t>Hartelijk dank om geen fysieke afspraken te maken tijdens een periode van quarantaine. Als u</w:t>
      </w:r>
      <w:r>
        <w:rPr>
          <w:color w:val="1F497D"/>
        </w:rPr>
        <w:t xml:space="preserve"> symptomen heeft, mag u uiteraard telefonisch contact opnemen met ons onthaal. </w:t>
      </w:r>
      <w:r>
        <w:rPr>
          <w:color w:val="1F4E79"/>
        </w:rPr>
        <w:t> </w:t>
      </w:r>
    </w:p>
    <w:p w14:paraId="60AE9321" w14:textId="77777777" w:rsidR="00D053D2" w:rsidRDefault="00D053D2" w:rsidP="00D053D2">
      <w:pPr>
        <w:pStyle w:val="xmsonormal"/>
      </w:pPr>
      <w:r>
        <w:rPr>
          <w:color w:val="1F4E79"/>
        </w:rPr>
        <w:t> </w:t>
      </w:r>
    </w:p>
    <w:p w14:paraId="244F462A" w14:textId="77777777" w:rsidR="00D053D2" w:rsidRDefault="00D053D2" w:rsidP="00D053D2">
      <w:pPr>
        <w:pStyle w:val="xmsonormal"/>
        <w:rPr>
          <w:color w:val="1F4E79"/>
        </w:rPr>
      </w:pPr>
      <w:r>
        <w:rPr>
          <w:color w:val="1F4E79"/>
        </w:rPr>
        <w:t xml:space="preserve">Met vriendelijke groeten, </w:t>
      </w:r>
    </w:p>
    <w:p w14:paraId="10437654" w14:textId="77777777" w:rsidR="004D32EA" w:rsidRDefault="004D32EA" w:rsidP="00D053D2">
      <w:pPr>
        <w:pStyle w:val="xmsonormal"/>
        <w:rPr>
          <w:color w:val="1F4E79"/>
        </w:rPr>
      </w:pPr>
    </w:p>
    <w:p w14:paraId="071F296B" w14:textId="77777777" w:rsidR="004D32EA" w:rsidRDefault="004D32EA" w:rsidP="00D053D2">
      <w:pPr>
        <w:pStyle w:val="xmsonormal"/>
      </w:pPr>
      <w:r>
        <w:rPr>
          <w:color w:val="1F4E79"/>
        </w:rPr>
        <w:t>Het team van het WGC De Zilveren Knoop</w:t>
      </w:r>
    </w:p>
    <w:p w14:paraId="5184AA7D" w14:textId="77777777" w:rsidR="00D053D2" w:rsidRDefault="00D053D2" w:rsidP="00D053D2">
      <w:pPr>
        <w:pStyle w:val="xmsolistparagraph"/>
        <w:ind w:hanging="360"/>
      </w:pPr>
    </w:p>
    <w:p w14:paraId="698D5539" w14:textId="77777777" w:rsidR="004D32EA" w:rsidRDefault="004D32EA" w:rsidP="00D053D2">
      <w:pPr>
        <w:pStyle w:val="xmsolistparagraph"/>
        <w:ind w:hanging="360"/>
      </w:pPr>
    </w:p>
    <w:sectPr w:rsidR="004D32EA" w:rsidSect="0027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D2"/>
    <w:rsid w:val="000957D0"/>
    <w:rsid w:val="0027104A"/>
    <w:rsid w:val="002A36D6"/>
    <w:rsid w:val="004D32EA"/>
    <w:rsid w:val="005E3534"/>
    <w:rsid w:val="005E6ACC"/>
    <w:rsid w:val="0078396A"/>
    <w:rsid w:val="007E5487"/>
    <w:rsid w:val="00C20AD2"/>
    <w:rsid w:val="00D053D2"/>
    <w:rsid w:val="00F02B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2313"/>
  <w15:chartTrackingRefBased/>
  <w15:docId w15:val="{D28A390D-69DC-4360-92B1-D0101ECC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53D2"/>
    <w:rPr>
      <w:color w:val="0563C1"/>
      <w:u w:val="single"/>
    </w:rPr>
  </w:style>
  <w:style w:type="paragraph" w:customStyle="1" w:styleId="xmsonormal">
    <w:name w:val="x_msonormal"/>
    <w:basedOn w:val="Standaard"/>
    <w:uiPriority w:val="99"/>
    <w:rsid w:val="00D053D2"/>
    <w:pPr>
      <w:spacing w:after="0" w:line="240" w:lineRule="auto"/>
    </w:pPr>
    <w:rPr>
      <w:rFonts w:ascii="Calibri" w:hAnsi="Calibri" w:cs="Calibri"/>
      <w:lang w:eastAsia="nl-BE"/>
    </w:rPr>
  </w:style>
  <w:style w:type="paragraph" w:customStyle="1" w:styleId="xmsolistparagraph">
    <w:name w:val="x_msolistparagraph"/>
    <w:basedOn w:val="Standaard"/>
    <w:uiPriority w:val="99"/>
    <w:rsid w:val="00D053D2"/>
    <w:pPr>
      <w:spacing w:after="0" w:line="240" w:lineRule="auto"/>
      <w:ind w:left="720"/>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5047">
      <w:bodyDiv w:val="1"/>
      <w:marLeft w:val="0"/>
      <w:marRight w:val="0"/>
      <w:marTop w:val="0"/>
      <w:marBottom w:val="0"/>
      <w:divBdr>
        <w:top w:val="none" w:sz="0" w:space="0" w:color="auto"/>
        <w:left w:val="none" w:sz="0" w:space="0" w:color="auto"/>
        <w:bottom w:val="none" w:sz="0" w:space="0" w:color="auto"/>
        <w:right w:val="none" w:sz="0" w:space="0" w:color="auto"/>
      </w:divBdr>
    </w:div>
    <w:div w:id="1256018041">
      <w:bodyDiv w:val="1"/>
      <w:marLeft w:val="0"/>
      <w:marRight w:val="0"/>
      <w:marTop w:val="0"/>
      <w:marBottom w:val="0"/>
      <w:divBdr>
        <w:top w:val="none" w:sz="0" w:space="0" w:color="auto"/>
        <w:left w:val="none" w:sz="0" w:space="0" w:color="auto"/>
        <w:bottom w:val="none" w:sz="0" w:space="0" w:color="auto"/>
        <w:right w:val="none" w:sz="0" w:space="0" w:color="auto"/>
      </w:divBdr>
    </w:div>
    <w:div w:id="1439909045">
      <w:bodyDiv w:val="1"/>
      <w:marLeft w:val="0"/>
      <w:marRight w:val="0"/>
      <w:marTop w:val="0"/>
      <w:marBottom w:val="0"/>
      <w:divBdr>
        <w:top w:val="none" w:sz="0" w:space="0" w:color="auto"/>
        <w:left w:val="none" w:sz="0" w:space="0" w:color="auto"/>
        <w:bottom w:val="none" w:sz="0" w:space="0" w:color="auto"/>
        <w:right w:val="none" w:sz="0" w:space="0" w:color="auto"/>
      </w:divBdr>
    </w:div>
    <w:div w:id="21219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fo-coronavirus.be/nl/hoog-risico-lan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coronavirus.be/nl/kleurcodes-per-land/" TargetMode="External"/><Relationship Id="rId5" Type="http://schemas.openxmlformats.org/officeDocument/2006/relationships/hyperlink" Target="https://www.akl.be/nl/bloedafname/locaties/algemeen-klinisch-labo-lier-0" TargetMode="External"/><Relationship Id="rId4" Type="http://schemas.openxmlformats.org/officeDocument/2006/relationships/hyperlink" Target="https://covid-19.sciensano.be/nl/procedures/bij-aankomst-belgi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Dewinter</dc:creator>
  <cp:keywords/>
  <dc:description/>
  <cp:lastModifiedBy>Annick Dewinter</cp:lastModifiedBy>
  <cp:revision>3</cp:revision>
  <dcterms:created xsi:type="dcterms:W3CDTF">2021-01-25T12:45:00Z</dcterms:created>
  <dcterms:modified xsi:type="dcterms:W3CDTF">2021-08-31T07:55:00Z</dcterms:modified>
</cp:coreProperties>
</file>